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22A8" w14:textId="77777777" w:rsidR="0068464B" w:rsidRPr="006F1FC1" w:rsidRDefault="0068464B" w:rsidP="006F1FC1">
      <w:pPr>
        <w:shd w:val="clear" w:color="auto" w:fill="FFFFFF"/>
        <w:jc w:val="center"/>
        <w:rPr>
          <w:rFonts w:eastAsia="Times New Roman" w:cs="Arial"/>
          <w:b/>
          <w:color w:val="2D888A"/>
          <w:lang w:eastAsia="en-US"/>
        </w:rPr>
      </w:pPr>
      <w:r w:rsidRPr="006F1FC1">
        <w:rPr>
          <w:rFonts w:eastAsia="Times New Roman" w:cs="Arial"/>
          <w:b/>
          <w:color w:val="2D888A"/>
          <w:lang w:eastAsia="en-US"/>
        </w:rPr>
        <w:t>Accreditation and Modernization Crosswalks: Opportunities for Alignment</w:t>
      </w:r>
    </w:p>
    <w:p w14:paraId="2C582CA6" w14:textId="77777777" w:rsidR="0068464B" w:rsidRPr="006F1FC1" w:rsidRDefault="0068464B" w:rsidP="002516FF">
      <w:pPr>
        <w:shd w:val="clear" w:color="auto" w:fill="FFFFFF"/>
        <w:rPr>
          <w:rFonts w:eastAsia="Times New Roman" w:cs="Arial"/>
          <w:color w:val="222222"/>
          <w:sz w:val="20"/>
          <w:szCs w:val="20"/>
          <w:lang w:eastAsia="en-US"/>
        </w:rPr>
      </w:pPr>
    </w:p>
    <w:p w14:paraId="4DB596D3" w14:textId="782A08C1" w:rsidR="002516FF" w:rsidRPr="006F1FC1" w:rsidRDefault="006F1FC1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The</w:t>
      </w:r>
      <w:r w:rsidR="00922D4F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aims of Oregon’s public health modernization overlap with the national </w:t>
      </w:r>
      <w:hyperlink r:id="rId7" w:history="1">
        <w:r w:rsidR="00922D4F" w:rsidRPr="006F1FC1">
          <w:rPr>
            <w:rStyle w:val="Hyperlink"/>
            <w:rFonts w:eastAsia="Times New Roman" w:cs="Arial"/>
            <w:sz w:val="21"/>
            <w:szCs w:val="21"/>
            <w:lang w:eastAsia="en-US"/>
          </w:rPr>
          <w:t xml:space="preserve">Public Health Accountability Board’s </w:t>
        </w:r>
        <w:r w:rsidR="00436DA3" w:rsidRPr="006F1FC1">
          <w:rPr>
            <w:rStyle w:val="Hyperlink"/>
            <w:rFonts w:eastAsia="Times New Roman" w:cs="Arial"/>
            <w:sz w:val="21"/>
            <w:szCs w:val="21"/>
            <w:lang w:eastAsia="en-US"/>
          </w:rPr>
          <w:t xml:space="preserve">(PHAB) </w:t>
        </w:r>
        <w:r w:rsidR="00922D4F" w:rsidRPr="006F1FC1">
          <w:rPr>
            <w:rStyle w:val="Hyperlink"/>
            <w:rFonts w:eastAsia="Times New Roman" w:cs="Arial"/>
            <w:sz w:val="21"/>
            <w:szCs w:val="21"/>
            <w:lang w:eastAsia="en-US"/>
          </w:rPr>
          <w:t>Standards and Measures for Accreditation</w:t>
        </w:r>
      </w:hyperlink>
      <w:r w:rsidR="00922D4F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. </w:t>
      </w:r>
      <w:r w:rsidR="00041C21" w:rsidRPr="006F1FC1">
        <w:rPr>
          <w:rFonts w:eastAsia="Times New Roman" w:cs="Arial"/>
          <w:color w:val="222222"/>
          <w:sz w:val="21"/>
          <w:szCs w:val="21"/>
          <w:lang w:eastAsia="en-US"/>
        </w:rPr>
        <w:t>Thinking about</w:t>
      </w:r>
      <w:r w:rsidR="00F94E88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the alignment of the modernization and accreditation goals may help local health departments plan for both sets of deliverables in a manner that uses resources efficiently and avoids duplication. To support this</w:t>
      </w:r>
      <w:r w:rsidR="00436DA3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type of</w:t>
      </w:r>
      <w:r w:rsidR="00F94E88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planning, </w:t>
      </w:r>
      <w:r w:rsidR="00436DA3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the AIMHI Public Health Modernization Roadmap includes two tools </w:t>
      </w:r>
      <w:r w:rsidR="0068464B" w:rsidRPr="006F1FC1">
        <w:rPr>
          <w:rFonts w:eastAsia="Times New Roman" w:cs="Arial"/>
          <w:color w:val="222222"/>
          <w:sz w:val="21"/>
          <w:szCs w:val="21"/>
          <w:lang w:eastAsia="en-US"/>
        </w:rPr>
        <w:t>(“crosswalks”) that demonstrate specific areas of alignment between modernization and accreditation.</w:t>
      </w:r>
    </w:p>
    <w:p w14:paraId="4A67F12C" w14:textId="77777777" w:rsidR="00922D4F" w:rsidRPr="006F1FC1" w:rsidRDefault="00922D4F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</w:p>
    <w:p w14:paraId="109BFAA1" w14:textId="77777777" w:rsidR="002516FF" w:rsidRPr="006F1FC1" w:rsidRDefault="002516FF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b/>
          <w:bCs/>
          <w:color w:val="222222"/>
          <w:sz w:val="21"/>
          <w:szCs w:val="21"/>
          <w:lang w:eastAsia="en-US"/>
        </w:rPr>
        <w:t>Accreditation-Modernization</w:t>
      </w:r>
      <w:r w:rsidR="0068464B" w:rsidRPr="006F1FC1">
        <w:rPr>
          <w:rFonts w:eastAsia="Times New Roman" w:cs="Arial"/>
          <w:b/>
          <w:bCs/>
          <w:color w:val="222222"/>
          <w:sz w:val="21"/>
          <w:szCs w:val="21"/>
          <w:lang w:eastAsia="en-US"/>
        </w:rPr>
        <w:t xml:space="preserve"> </w:t>
      </w:r>
      <w:r w:rsidR="00041C21" w:rsidRPr="006F1FC1">
        <w:rPr>
          <w:rFonts w:eastAsia="Times New Roman" w:cs="Arial"/>
          <w:b/>
          <w:bCs/>
          <w:color w:val="222222"/>
          <w:sz w:val="21"/>
          <w:szCs w:val="21"/>
          <w:lang w:eastAsia="en-US"/>
        </w:rPr>
        <w:t>Crosswalk #1</w:t>
      </w:r>
      <w:r w:rsidR="0068464B" w:rsidRPr="006F1FC1">
        <w:rPr>
          <w:rFonts w:eastAsia="Times New Roman" w:cs="Arial"/>
          <w:b/>
          <w:bCs/>
          <w:color w:val="222222"/>
          <w:sz w:val="21"/>
          <w:szCs w:val="21"/>
          <w:lang w:eastAsia="en-US"/>
        </w:rPr>
        <w:t>: Opportunities for Alignment</w:t>
      </w:r>
      <w:r w:rsidR="00041C21" w:rsidRPr="006F1FC1">
        <w:rPr>
          <w:rFonts w:eastAsia="Times New Roman" w:cs="Arial"/>
          <w:color w:val="222222"/>
          <w:sz w:val="21"/>
          <w:szCs w:val="21"/>
          <w:lang w:eastAsia="en-US"/>
        </w:rPr>
        <w:t> (excel document - Sheet 1)</w:t>
      </w:r>
    </w:p>
    <w:p w14:paraId="4AEABD91" w14:textId="77777777" w:rsidR="002516FF" w:rsidRPr="006F1FC1" w:rsidRDefault="002516FF" w:rsidP="002516FF">
      <w:pPr>
        <w:shd w:val="clear" w:color="auto" w:fill="FFFFFF"/>
        <w:rPr>
          <w:b/>
          <w:color w:val="000000"/>
          <w:sz w:val="21"/>
          <w:szCs w:val="21"/>
        </w:rPr>
      </w:pPr>
    </w:p>
    <w:p w14:paraId="2A773DAB" w14:textId="77777777" w:rsidR="002516FF" w:rsidRPr="006F1FC1" w:rsidRDefault="000842A6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28754A">
        <w:rPr>
          <w:rFonts w:eastAsia="Times New Roman" w:cs="Arial"/>
          <w:b/>
          <w:color w:val="222222"/>
          <w:sz w:val="21"/>
          <w:szCs w:val="21"/>
          <w:lang w:eastAsia="en-US"/>
        </w:rPr>
        <w:t>Crosswalk #1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is intended for health department administrators and public health staff working in the area of accreditation. </w:t>
      </w:r>
      <w:r w:rsidR="007E0651" w:rsidRPr="006F1FC1">
        <w:rPr>
          <w:rFonts w:eastAsia="Times New Roman" w:cs="Arial"/>
          <w:color w:val="222222"/>
          <w:sz w:val="21"/>
          <w:szCs w:val="21"/>
          <w:lang w:eastAsia="en-US"/>
        </w:rPr>
        <w:t>C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>rosswalk</w:t>
      </w:r>
      <w:r w:rsidR="007E0651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#1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</w:t>
      </w:r>
      <w:r w:rsidR="00041C21" w:rsidRPr="006F1FC1">
        <w:rPr>
          <w:rFonts w:eastAsia="Times New Roman" w:cs="Arial"/>
          <w:color w:val="222222"/>
          <w:sz w:val="21"/>
          <w:szCs w:val="21"/>
          <w:lang w:eastAsia="en-US"/>
        </w:rPr>
        <w:t>suggests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areas of alignment between local deliverables set out in Oregon’s</w:t>
      </w:r>
      <w:r w:rsidR="0068464B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public health modernization foundational capabilities</w:t>
      </w:r>
      <w:r w:rsidR="00820400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and programs </w:t>
      </w:r>
      <w:r w:rsidR="00820400" w:rsidRPr="006F1FC1">
        <w:rPr>
          <w:rFonts w:eastAsia="Times New Roman" w:cs="Arial"/>
          <w:color w:val="222222"/>
          <w:sz w:val="21"/>
          <w:szCs w:val="21"/>
          <w:lang w:eastAsia="en-US"/>
        </w:rPr>
        <w:t>(see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> </w:t>
      </w:r>
      <w:hyperlink r:id="rId8" w:tgtFrame="_blank" w:history="1">
        <w:r w:rsidR="002516FF" w:rsidRPr="006F1FC1">
          <w:rPr>
            <w:rFonts w:eastAsia="Times New Roman" w:cs="Arial"/>
            <w:color w:val="1155CC"/>
            <w:sz w:val="21"/>
            <w:szCs w:val="21"/>
            <w:u w:val="single"/>
            <w:lang w:eastAsia="en-US"/>
          </w:rPr>
          <w:t>Public Health Modernization Manual (2017)</w:t>
        </w:r>
      </w:hyperlink>
      <w:r w:rsidR="00820400" w:rsidRPr="006F1FC1">
        <w:rPr>
          <w:rFonts w:eastAsia="Times New Roman" w:cs="Arial"/>
          <w:color w:val="222222"/>
          <w:sz w:val="21"/>
          <w:szCs w:val="21"/>
          <w:lang w:eastAsia="en-US"/>
        </w:rPr>
        <w:t>)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> and the 12 domains of the</w:t>
      </w:r>
      <w:r w:rsidR="0068464B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national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> </w:t>
      </w:r>
      <w:hyperlink r:id="rId9" w:tgtFrame="_blank" w:history="1">
        <w:r w:rsidR="002516FF" w:rsidRPr="006F1FC1">
          <w:rPr>
            <w:rFonts w:eastAsia="Times New Roman" w:cs="Arial"/>
            <w:color w:val="1155CC"/>
            <w:sz w:val="21"/>
            <w:szCs w:val="21"/>
            <w:u w:val="single"/>
            <w:lang w:eastAsia="en-US"/>
          </w:rPr>
          <w:t>Public Health Accreditation Board’s Standards and Measures (2015)</w:t>
        </w:r>
      </w:hyperlink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>. Th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is</w:t>
      </w:r>
      <w:r w:rsidR="007E0651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c</w:t>
      </w:r>
      <w:r w:rsidR="002516FF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rosswalk is meant to provide public health practitioners with an example of how to envision, organize and operationalize the ways that modernization work is achievable and in tandem </w:t>
      </w:r>
      <w:r w:rsidR="0068464B" w:rsidRPr="006F1FC1">
        <w:rPr>
          <w:rFonts w:eastAsia="Times New Roman" w:cs="Arial"/>
          <w:color w:val="222222"/>
          <w:sz w:val="21"/>
          <w:szCs w:val="21"/>
          <w:lang w:eastAsia="en-US"/>
        </w:rPr>
        <w:t>with other public health goals.</w:t>
      </w:r>
    </w:p>
    <w:p w14:paraId="3B85825E" w14:textId="77777777" w:rsidR="0068464B" w:rsidRPr="006F1FC1" w:rsidRDefault="0068464B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</w:p>
    <w:p w14:paraId="0BE7214D" w14:textId="77777777" w:rsidR="000C5767" w:rsidRPr="006F1FC1" w:rsidRDefault="000C5767" w:rsidP="002516FF">
      <w:pPr>
        <w:shd w:val="clear" w:color="auto" w:fill="FFFFFF"/>
        <w:rPr>
          <w:rFonts w:eastAsia="Times New Roman" w:cs="Arial"/>
          <w:b/>
          <w:i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b/>
          <w:i/>
          <w:color w:val="222222"/>
          <w:sz w:val="21"/>
          <w:szCs w:val="21"/>
          <w:lang w:eastAsia="en-US"/>
        </w:rPr>
        <w:t>Using this tool:</w:t>
      </w:r>
    </w:p>
    <w:p w14:paraId="3CF52F96" w14:textId="77777777" w:rsidR="000C5767" w:rsidRPr="006F1FC1" w:rsidRDefault="000C5767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</w:p>
    <w:p w14:paraId="252F5234" w14:textId="740C4EA3" w:rsidR="00092405" w:rsidRPr="006F1FC1" w:rsidRDefault="00092405" w:rsidP="00041C2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Review the Oregon Public Health Modernization Foundational Capabilities and Programs along with their local deliverables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on the 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>first</w:t>
      </w:r>
      <w:r w:rsidR="006F1FC1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two left columns of the table 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>(shaded in blue)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.</w:t>
      </w:r>
    </w:p>
    <w:p w14:paraId="23715E06" w14:textId="77777777" w:rsidR="00092405" w:rsidRPr="006F1FC1" w:rsidRDefault="00092405" w:rsidP="00041C2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Review the PHAB Accreditation Domains on the top 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row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of the table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(shaded in grey)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.</w:t>
      </w:r>
    </w:p>
    <w:p w14:paraId="76E9DD3E" w14:textId="47DD2868" w:rsidR="0049787F" w:rsidRPr="006F1FC1" w:rsidRDefault="0049787F" w:rsidP="00041C2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Familiarize self with the description of the PHAB Accreditation Domains by reviewing </w:t>
      </w:r>
      <w:hyperlink r:id="rId10" w:tgtFrame="_blank" w:history="1">
        <w:r w:rsidRPr="006F1FC1">
          <w:rPr>
            <w:rFonts w:eastAsia="Times New Roman" w:cs="Arial"/>
            <w:color w:val="1155CC"/>
            <w:sz w:val="21"/>
            <w:szCs w:val="21"/>
            <w:u w:val="single"/>
            <w:lang w:eastAsia="en-US"/>
          </w:rPr>
          <w:t>PHAB Standards and Measures (2015)</w:t>
        </w:r>
      </w:hyperlink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manual.</w:t>
      </w:r>
    </w:p>
    <w:p w14:paraId="4F30CA72" w14:textId="77777777" w:rsidR="00820400" w:rsidRPr="006F1FC1" w:rsidRDefault="00092405" w:rsidP="00041C2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Identify the areas where the modernization capabilities/programs and deliverables match up with the PHAB domains (shaded in yellow). Use these matching points </w:t>
      </w:r>
      <w:r w:rsidR="000C5767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as a </w:t>
      </w:r>
      <w:r w:rsidR="0068464B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starting point for reflection and discussion at your health department. Your health department may be able to find additional ways that </w:t>
      </w:r>
      <w:r w:rsidR="000C5767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the </w:t>
      </w:r>
      <w:r w:rsidR="0068464B" w:rsidRPr="006F1FC1">
        <w:rPr>
          <w:rFonts w:eastAsia="Times New Roman" w:cs="Arial"/>
          <w:color w:val="222222"/>
          <w:sz w:val="21"/>
          <w:szCs w:val="21"/>
          <w:lang w:eastAsia="en-US"/>
        </w:rPr>
        <w:t>goals of accreditation and modernization</w:t>
      </w:r>
      <w:r w:rsidR="000C5767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can be met in tandem. </w:t>
      </w:r>
    </w:p>
    <w:p w14:paraId="1DD34F15" w14:textId="77777777" w:rsidR="0068464B" w:rsidRPr="006F1FC1" w:rsidRDefault="00820400" w:rsidP="00041C21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B</w:t>
      </w:r>
      <w:r w:rsidR="000C5767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egin modernization projects that can also meet the goals of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accreditation</w:t>
      </w:r>
      <w:r w:rsidR="000C5767" w:rsidRPr="006F1FC1">
        <w:rPr>
          <w:rFonts w:eastAsia="Times New Roman" w:cs="Arial"/>
          <w:color w:val="222222"/>
          <w:sz w:val="21"/>
          <w:szCs w:val="21"/>
          <w:lang w:eastAsia="en-US"/>
        </w:rPr>
        <w:t>.</w:t>
      </w:r>
    </w:p>
    <w:p w14:paraId="4E8DA009" w14:textId="77777777" w:rsidR="002516FF" w:rsidRPr="006F1FC1" w:rsidRDefault="002516FF" w:rsidP="002516FF">
      <w:pPr>
        <w:shd w:val="clear" w:color="auto" w:fill="FFFFFF"/>
        <w:rPr>
          <w:rFonts w:eastAsia="Times New Roman" w:cs="Arial"/>
          <w:color w:val="222222"/>
          <w:sz w:val="21"/>
          <w:szCs w:val="21"/>
          <w:lang w:eastAsia="en-US"/>
        </w:rPr>
      </w:pPr>
    </w:p>
    <w:p w14:paraId="2A415715" w14:textId="77777777" w:rsidR="00A21FEF" w:rsidRPr="006F1FC1" w:rsidRDefault="0068464B">
      <w:pPr>
        <w:rPr>
          <w:b/>
          <w:sz w:val="21"/>
          <w:szCs w:val="21"/>
        </w:rPr>
      </w:pPr>
      <w:r w:rsidRPr="006F1FC1">
        <w:rPr>
          <w:b/>
          <w:sz w:val="21"/>
          <w:szCs w:val="21"/>
        </w:rPr>
        <w:t>Accreditation-Modernization</w:t>
      </w:r>
      <w:r w:rsidR="00041C21" w:rsidRPr="006F1FC1">
        <w:rPr>
          <w:b/>
          <w:sz w:val="21"/>
          <w:szCs w:val="21"/>
        </w:rPr>
        <w:t xml:space="preserve"> Crosswalk # 2</w:t>
      </w:r>
      <w:r w:rsidRPr="006F1FC1">
        <w:rPr>
          <w:b/>
          <w:sz w:val="21"/>
          <w:szCs w:val="21"/>
        </w:rPr>
        <w:t xml:space="preserve">: Opportunities for </w:t>
      </w:r>
      <w:r w:rsidR="001F2037" w:rsidRPr="006F1FC1">
        <w:rPr>
          <w:b/>
          <w:sz w:val="21"/>
          <w:szCs w:val="21"/>
        </w:rPr>
        <w:t xml:space="preserve">Aligned </w:t>
      </w:r>
      <w:r w:rsidRPr="006F1FC1">
        <w:rPr>
          <w:b/>
          <w:sz w:val="21"/>
          <w:szCs w:val="21"/>
        </w:rPr>
        <w:t xml:space="preserve">Documentation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(</w:t>
      </w:r>
      <w:r w:rsidR="001F2037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Worksheet Example -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excel document - Sheet 2):</w:t>
      </w:r>
    </w:p>
    <w:p w14:paraId="27B683FE" w14:textId="77777777" w:rsidR="002516FF" w:rsidRPr="006F1FC1" w:rsidRDefault="002516FF">
      <w:pPr>
        <w:rPr>
          <w:sz w:val="21"/>
          <w:szCs w:val="21"/>
        </w:rPr>
      </w:pPr>
    </w:p>
    <w:p w14:paraId="1FF26611" w14:textId="77777777" w:rsidR="00820400" w:rsidRPr="006F1FC1" w:rsidRDefault="000842A6">
      <w:pPr>
        <w:rPr>
          <w:rFonts w:eastAsia="Times New Roman" w:cs="Arial"/>
          <w:color w:val="222222"/>
          <w:sz w:val="21"/>
          <w:szCs w:val="21"/>
          <w:lang w:eastAsia="en-US"/>
        </w:rPr>
      </w:pPr>
      <w:bookmarkStart w:id="0" w:name="_GoBack"/>
      <w:r w:rsidRPr="0028754A">
        <w:rPr>
          <w:b/>
          <w:sz w:val="21"/>
          <w:szCs w:val="21"/>
        </w:rPr>
        <w:t>Crosswalk #2</w:t>
      </w:r>
      <w:r w:rsidRPr="006F1FC1">
        <w:rPr>
          <w:sz w:val="21"/>
          <w:szCs w:val="21"/>
        </w:rPr>
        <w:t xml:space="preserve"> </w:t>
      </w:r>
      <w:bookmarkEnd w:id="0"/>
      <w:r w:rsidRPr="006F1FC1">
        <w:rPr>
          <w:sz w:val="21"/>
          <w:szCs w:val="21"/>
        </w:rPr>
        <w:t xml:space="preserve">is also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intended for health department administrators and public health staff working in the area of accreditation. This document is a work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sheet where public health staff, using information from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Crosswalk #1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, can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identify required documentation for specific accreditation domains that align with modernization capabilities and programs.</w:t>
      </w:r>
      <w:r w:rsidR="007E0651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Completing this worksheet will allow public health staff to track how progress towards accreditation 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>can</w:t>
      </w:r>
      <w:r w:rsidR="007E0651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also meets the goals of modernization.</w:t>
      </w:r>
    </w:p>
    <w:p w14:paraId="314255E5" w14:textId="77777777" w:rsidR="007E0651" w:rsidRPr="006F1FC1" w:rsidRDefault="007E0651">
      <w:pPr>
        <w:rPr>
          <w:rFonts w:eastAsia="Times New Roman" w:cs="Arial"/>
          <w:color w:val="222222"/>
          <w:sz w:val="21"/>
          <w:szCs w:val="21"/>
          <w:lang w:eastAsia="en-US"/>
        </w:rPr>
      </w:pPr>
    </w:p>
    <w:p w14:paraId="58E6031D" w14:textId="77777777" w:rsidR="007E0651" w:rsidRPr="006F1FC1" w:rsidRDefault="007E0651">
      <w:pPr>
        <w:rPr>
          <w:rFonts w:eastAsia="Times New Roman" w:cs="Arial"/>
          <w:b/>
          <w:i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b/>
          <w:i/>
          <w:color w:val="222222"/>
          <w:sz w:val="21"/>
          <w:szCs w:val="21"/>
          <w:lang w:eastAsia="en-US"/>
        </w:rPr>
        <w:t>Using this tool:</w:t>
      </w:r>
    </w:p>
    <w:p w14:paraId="0B124FF9" w14:textId="77777777" w:rsidR="007E0651" w:rsidRPr="006F1FC1" w:rsidRDefault="007E0651">
      <w:pPr>
        <w:rPr>
          <w:rFonts w:eastAsia="Times New Roman" w:cs="Arial"/>
          <w:i/>
          <w:color w:val="222222"/>
          <w:sz w:val="21"/>
          <w:szCs w:val="21"/>
          <w:lang w:eastAsia="en-US"/>
        </w:rPr>
      </w:pPr>
    </w:p>
    <w:p w14:paraId="5892AE2A" w14:textId="5A1403E3" w:rsidR="007E0651" w:rsidRPr="006F1FC1" w:rsidRDefault="00A941B4" w:rsidP="00041C21">
      <w:pPr>
        <w:pStyle w:val="ListParagraph"/>
        <w:numPr>
          <w:ilvl w:val="0"/>
          <w:numId w:val="4"/>
        </w:numPr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Write down the PHAB domains that matched with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the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modernization capabilities and programs in Crosswa</w:t>
      </w:r>
      <w:r w:rsidR="001F2037" w:rsidRPr="006F1FC1">
        <w:rPr>
          <w:rFonts w:eastAsia="Times New Roman" w:cs="Arial"/>
          <w:color w:val="222222"/>
          <w:sz w:val="21"/>
          <w:szCs w:val="21"/>
          <w:lang w:eastAsia="en-US"/>
        </w:rPr>
        <w:t>lk #1 i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n the</w:t>
      </w:r>
      <w:r w:rsidR="001F2037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first column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of the table</w:t>
      </w:r>
      <w:r w:rsidR="009F501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(those shaded in yellow)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. 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>(</w:t>
      </w:r>
      <w:r w:rsidR="00195B5C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Some examples have 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been provided </w:t>
      </w:r>
      <w:r w:rsidR="001F2037" w:rsidRPr="006F1FC1">
        <w:rPr>
          <w:rFonts w:eastAsia="Times New Roman" w:cs="Arial"/>
          <w:color w:val="222222"/>
          <w:sz w:val="21"/>
          <w:szCs w:val="21"/>
          <w:lang w:eastAsia="en-US"/>
        </w:rPr>
        <w:t>using PHAB Domain 1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: </w:t>
      </w:r>
      <w:r w:rsidR="001F2037" w:rsidRPr="006F1FC1">
        <w:rPr>
          <w:rFonts w:eastAsia="Times New Roman" w:cs="Arial"/>
          <w:color w:val="222222"/>
          <w:sz w:val="21"/>
          <w:szCs w:val="21"/>
          <w:lang w:eastAsia="en-US"/>
        </w:rPr>
        <w:t>Conduct and disseminate assessments focused on population health status and public health issues facing the community.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>)</w:t>
      </w:r>
    </w:p>
    <w:p w14:paraId="0E306FA1" w14:textId="77777777" w:rsidR="001F2037" w:rsidRPr="006F1FC1" w:rsidRDefault="001F2037" w:rsidP="00041C21">
      <w:pPr>
        <w:pStyle w:val="ListParagraph"/>
        <w:numPr>
          <w:ilvl w:val="0"/>
          <w:numId w:val="4"/>
        </w:numPr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Fill in the modernization capabilities and programs that align with the PHAB domains as identified in Crosswalk #1 in the second column of the table</w:t>
      </w:r>
      <w:r w:rsidR="000A41B2"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(those shaded in yellow)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>.</w:t>
      </w:r>
    </w:p>
    <w:p w14:paraId="4890F2B8" w14:textId="03B7F905" w:rsidR="00CD3195" w:rsidRPr="006F1FC1" w:rsidRDefault="001F2037" w:rsidP="006F1FC1">
      <w:pPr>
        <w:pStyle w:val="ListParagraph"/>
        <w:numPr>
          <w:ilvl w:val="0"/>
          <w:numId w:val="4"/>
        </w:numPr>
        <w:rPr>
          <w:rFonts w:eastAsia="Times New Roman" w:cs="Arial"/>
          <w:color w:val="222222"/>
          <w:sz w:val="21"/>
          <w:szCs w:val="21"/>
          <w:lang w:eastAsia="en-US"/>
        </w:rPr>
      </w:pP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For the remaining columns use the </w:t>
      </w:r>
      <w:hyperlink r:id="rId11" w:tgtFrame="_blank" w:history="1">
        <w:r w:rsidRPr="006F1FC1">
          <w:rPr>
            <w:rFonts w:eastAsia="Times New Roman" w:cs="Arial"/>
            <w:color w:val="1155CC"/>
            <w:sz w:val="21"/>
            <w:szCs w:val="21"/>
            <w:u w:val="single"/>
            <w:lang w:eastAsia="en-US"/>
          </w:rPr>
          <w:t>PHAB Standards and Measures (2015)</w:t>
        </w:r>
      </w:hyperlink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manual to complete the appropriate columns for the PHAB Standard</w:t>
      </w:r>
      <w:r w:rsidR="009F5012" w:rsidRPr="006F1FC1">
        <w:rPr>
          <w:rFonts w:eastAsia="Times New Roman" w:cs="Arial"/>
          <w:color w:val="222222"/>
          <w:sz w:val="21"/>
          <w:szCs w:val="21"/>
          <w:lang w:eastAsia="en-US"/>
        </w:rPr>
        <w:t>s</w:t>
      </w:r>
      <w:r w:rsidRPr="006F1FC1">
        <w:rPr>
          <w:rFonts w:eastAsia="Times New Roman" w:cs="Arial"/>
          <w:color w:val="222222"/>
          <w:sz w:val="21"/>
          <w:szCs w:val="21"/>
          <w:lang w:eastAsia="en-US"/>
        </w:rPr>
        <w:t xml:space="preserve"> and Measures (local/tribal only) as well as identify any Required Documentation (including examples). </w:t>
      </w:r>
    </w:p>
    <w:sectPr w:rsidR="00CD3195" w:rsidRPr="006F1FC1" w:rsidSect="006F1FC1">
      <w:footerReference w:type="default" r:id="rId12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D68E6" w14:textId="77777777" w:rsidR="00E912F7" w:rsidRDefault="00E912F7" w:rsidP="006F1FC1">
      <w:r>
        <w:separator/>
      </w:r>
    </w:p>
  </w:endnote>
  <w:endnote w:type="continuationSeparator" w:id="0">
    <w:p w14:paraId="10F42FB4" w14:textId="77777777" w:rsidR="00E912F7" w:rsidRDefault="00E912F7" w:rsidP="006F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swiss"/>
    <w:pitch w:val="variable"/>
    <w:sig w:usb0="80000067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D41B6" w14:textId="0EE376EE" w:rsidR="006F1FC1" w:rsidRPr="006F1FC1" w:rsidRDefault="006F1FC1">
    <w:pPr>
      <w:pStyle w:val="Footer"/>
      <w:rPr>
        <w:sz w:val="16"/>
        <w:szCs w:val="16"/>
      </w:rPr>
    </w:pPr>
    <w:r>
      <w:rPr>
        <w:sz w:val="16"/>
        <w:szCs w:val="16"/>
      </w:rPr>
      <w:t xml:space="preserve">Developed by </w:t>
    </w:r>
    <w:r w:rsidRPr="006F1FC1">
      <w:rPr>
        <w:sz w:val="16"/>
        <w:szCs w:val="16"/>
      </w:rPr>
      <w:t>The Rede Group for the Oregon Coalition of Local Health Officials</w:t>
    </w:r>
    <w:r>
      <w:rPr>
        <w:sz w:val="16"/>
        <w:szCs w:val="16"/>
      </w:rPr>
      <w:t xml:space="preserve"> ||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0854" w14:textId="77777777" w:rsidR="00E912F7" w:rsidRDefault="00E912F7" w:rsidP="006F1FC1">
      <w:r>
        <w:separator/>
      </w:r>
    </w:p>
  </w:footnote>
  <w:footnote w:type="continuationSeparator" w:id="0">
    <w:p w14:paraId="5D6A19CA" w14:textId="77777777" w:rsidR="00E912F7" w:rsidRDefault="00E912F7" w:rsidP="006F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2581"/>
    <w:multiLevelType w:val="hybridMultilevel"/>
    <w:tmpl w:val="DE527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0167"/>
    <w:multiLevelType w:val="hybridMultilevel"/>
    <w:tmpl w:val="D86C1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E5786"/>
    <w:multiLevelType w:val="hybridMultilevel"/>
    <w:tmpl w:val="E016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30F13"/>
    <w:multiLevelType w:val="hybridMultilevel"/>
    <w:tmpl w:val="DE9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F"/>
    <w:rsid w:val="00041C21"/>
    <w:rsid w:val="000842A6"/>
    <w:rsid w:val="00092405"/>
    <w:rsid w:val="000A41B2"/>
    <w:rsid w:val="000C5767"/>
    <w:rsid w:val="000F0959"/>
    <w:rsid w:val="00134B11"/>
    <w:rsid w:val="00195B5C"/>
    <w:rsid w:val="001F2037"/>
    <w:rsid w:val="002516FF"/>
    <w:rsid w:val="0028754A"/>
    <w:rsid w:val="00357550"/>
    <w:rsid w:val="00436DA3"/>
    <w:rsid w:val="0049787F"/>
    <w:rsid w:val="0068464B"/>
    <w:rsid w:val="006F1FC1"/>
    <w:rsid w:val="007E0651"/>
    <w:rsid w:val="00806F1B"/>
    <w:rsid w:val="00820400"/>
    <w:rsid w:val="008A7932"/>
    <w:rsid w:val="00922D4F"/>
    <w:rsid w:val="009F5012"/>
    <w:rsid w:val="00A21FEF"/>
    <w:rsid w:val="00A941B4"/>
    <w:rsid w:val="00CD3195"/>
    <w:rsid w:val="00DF4541"/>
    <w:rsid w:val="00E912F7"/>
    <w:rsid w:val="00EA305E"/>
    <w:rsid w:val="00F94E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A3F20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Theme="minorEastAsia" w:hAnsi="Optim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793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6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FC1"/>
  </w:style>
  <w:style w:type="paragraph" w:styleId="Footer">
    <w:name w:val="footer"/>
    <w:basedOn w:val="Normal"/>
    <w:link w:val="FooterChar"/>
    <w:uiPriority w:val="99"/>
    <w:unhideWhenUsed/>
    <w:rsid w:val="006F1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haboard.org/wp-content/uploads/PHABSM_WEB_LR1.pdf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haboard.org/wp-content/uploads/PHABSM_WEB_LR1.pdf" TargetMode="External"/><Relationship Id="rId8" Type="http://schemas.openxmlformats.org/officeDocument/2006/relationships/hyperlink" Target="http://www.oregon.gov/oha/ph/About/TaskForce/Documents/public_health_modernization_manual.pdf" TargetMode="External"/><Relationship Id="rId9" Type="http://schemas.openxmlformats.org/officeDocument/2006/relationships/hyperlink" Target="http://www.phaboard.org/wp-content/uploads/PHABSM_WEB_LR1.pdf" TargetMode="External"/><Relationship Id="rId10" Type="http://schemas.openxmlformats.org/officeDocument/2006/relationships/hyperlink" Target="http://www.phaboard.org/wp-content/uploads/PHABSM_WEB_LR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 Group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Caralee Oakey</dc:creator>
  <cp:keywords/>
  <dc:description/>
  <cp:lastModifiedBy>Jill Huston</cp:lastModifiedBy>
  <cp:revision>3</cp:revision>
  <dcterms:created xsi:type="dcterms:W3CDTF">2018-02-23T17:32:00Z</dcterms:created>
  <dcterms:modified xsi:type="dcterms:W3CDTF">2018-02-23T17:33:00Z</dcterms:modified>
</cp:coreProperties>
</file>